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04" w:rsidRDefault="008E6504" w:rsidP="007C1045">
      <w:pPr>
        <w:jc w:val="center"/>
        <w:rPr>
          <w:sz w:val="24"/>
          <w:szCs w:val="24"/>
        </w:rPr>
      </w:pPr>
    </w:p>
    <w:p w:rsidR="003A042F" w:rsidRPr="00BA2B7D" w:rsidRDefault="00BA2B7D" w:rsidP="007C1045">
      <w:pPr>
        <w:jc w:val="center"/>
        <w:rPr>
          <w:sz w:val="32"/>
          <w:szCs w:val="32"/>
        </w:rPr>
      </w:pPr>
      <w:r w:rsidRPr="00BA2B7D">
        <w:rPr>
          <w:sz w:val="32"/>
          <w:szCs w:val="32"/>
        </w:rPr>
        <w:t>Town o</w:t>
      </w:r>
      <w:r w:rsidR="0095230A">
        <w:rPr>
          <w:sz w:val="32"/>
          <w:szCs w:val="32"/>
        </w:rPr>
        <w:t>f</w:t>
      </w:r>
      <w:r w:rsidRPr="00BA2B7D">
        <w:rPr>
          <w:sz w:val="32"/>
          <w:szCs w:val="32"/>
        </w:rPr>
        <w:t xml:space="preserve"> Winnsboro</w:t>
      </w:r>
    </w:p>
    <w:p w:rsidR="007C1045" w:rsidRPr="00466649" w:rsidRDefault="007C1045" w:rsidP="007C1045">
      <w:pPr>
        <w:jc w:val="center"/>
        <w:rPr>
          <w:sz w:val="36"/>
          <w:szCs w:val="36"/>
        </w:rPr>
      </w:pPr>
      <w:r w:rsidRPr="00466649">
        <w:rPr>
          <w:sz w:val="36"/>
          <w:szCs w:val="36"/>
        </w:rPr>
        <w:t>Integrated Resource Plan</w:t>
      </w:r>
    </w:p>
    <w:p w:rsidR="007C1045" w:rsidRDefault="007C1045" w:rsidP="00D05329"/>
    <w:p w:rsidR="007C1045" w:rsidRDefault="007C1045" w:rsidP="007C1045">
      <w:pPr>
        <w:rPr>
          <w:sz w:val="24"/>
          <w:szCs w:val="24"/>
        </w:rPr>
      </w:pPr>
      <w:r>
        <w:t xml:space="preserve">The </w:t>
      </w:r>
      <w:r w:rsidR="00BA2B7D">
        <w:rPr>
          <w:sz w:val="24"/>
          <w:szCs w:val="24"/>
        </w:rPr>
        <w:t>Town</w:t>
      </w:r>
      <w:r w:rsidR="00402754">
        <w:rPr>
          <w:sz w:val="24"/>
          <w:szCs w:val="24"/>
        </w:rPr>
        <w:t xml:space="preserve"> </w:t>
      </w:r>
      <w:r w:rsidR="00BA2B7D">
        <w:rPr>
          <w:sz w:val="24"/>
          <w:szCs w:val="24"/>
        </w:rPr>
        <w:t>of Winnsboro</w:t>
      </w:r>
      <w:r>
        <w:rPr>
          <w:sz w:val="24"/>
          <w:szCs w:val="24"/>
        </w:rPr>
        <w:t xml:space="preserve"> owns </w:t>
      </w:r>
      <w:r w:rsidR="00E90BBA">
        <w:rPr>
          <w:sz w:val="24"/>
          <w:szCs w:val="24"/>
        </w:rPr>
        <w:t xml:space="preserve">and operates </w:t>
      </w:r>
      <w:r w:rsidR="00180F32">
        <w:rPr>
          <w:sz w:val="24"/>
          <w:szCs w:val="24"/>
        </w:rPr>
        <w:t>an elec</w:t>
      </w:r>
      <w:r w:rsidR="00CE64B6">
        <w:rPr>
          <w:sz w:val="24"/>
          <w:szCs w:val="24"/>
        </w:rPr>
        <w:t>tric distribution utility (the U</w:t>
      </w:r>
      <w:r w:rsidR="00180F32">
        <w:rPr>
          <w:sz w:val="24"/>
          <w:szCs w:val="24"/>
        </w:rPr>
        <w:t>tility)</w:t>
      </w:r>
      <w:r>
        <w:rPr>
          <w:sz w:val="24"/>
          <w:szCs w:val="24"/>
        </w:rPr>
        <w:t xml:space="preserve">. </w:t>
      </w:r>
      <w:r w:rsidR="00CE64B6">
        <w:rPr>
          <w:sz w:val="24"/>
          <w:szCs w:val="24"/>
        </w:rPr>
        <w:t>South Carolina</w:t>
      </w:r>
      <w:r>
        <w:rPr>
          <w:sz w:val="24"/>
          <w:szCs w:val="24"/>
        </w:rPr>
        <w:t xml:space="preserve"> Code Ann. Section 58-37-40 </w:t>
      </w:r>
      <w:r w:rsidR="00227086">
        <w:rPr>
          <w:sz w:val="24"/>
          <w:szCs w:val="24"/>
        </w:rPr>
        <w:t xml:space="preserve">requires </w:t>
      </w:r>
      <w:r>
        <w:rPr>
          <w:sz w:val="24"/>
          <w:szCs w:val="24"/>
        </w:rPr>
        <w:t>a municipal electric utility to prepare an Integrated Resource Plan, submit the plan to the State Energy Office</w:t>
      </w:r>
      <w:r w:rsidR="00227086">
        <w:rPr>
          <w:sz w:val="24"/>
          <w:szCs w:val="24"/>
        </w:rPr>
        <w:t>, and post the plan to the</w:t>
      </w:r>
      <w:r w:rsidR="00B37008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tility’s website. </w:t>
      </w:r>
    </w:p>
    <w:p w:rsidR="000C34A3" w:rsidRDefault="00CE64B6" w:rsidP="000C34A3">
      <w:pPr>
        <w:rPr>
          <w:sz w:val="24"/>
          <w:szCs w:val="24"/>
        </w:rPr>
      </w:pPr>
      <w:r>
        <w:rPr>
          <w:sz w:val="24"/>
          <w:szCs w:val="24"/>
        </w:rPr>
        <w:t>The U</w:t>
      </w:r>
      <w:r w:rsidR="008600CF">
        <w:rPr>
          <w:sz w:val="24"/>
          <w:szCs w:val="24"/>
        </w:rPr>
        <w:t>tility purchases b</w:t>
      </w:r>
      <w:r w:rsidR="006B243B">
        <w:rPr>
          <w:sz w:val="24"/>
          <w:szCs w:val="24"/>
        </w:rPr>
        <w:t xml:space="preserve">ulk power from </w:t>
      </w:r>
      <w:r w:rsidR="00BA2B7D">
        <w:rPr>
          <w:sz w:val="24"/>
          <w:szCs w:val="24"/>
        </w:rPr>
        <w:t>Dominion Energy South Carolina Inc</w:t>
      </w:r>
      <w:r>
        <w:rPr>
          <w:sz w:val="24"/>
          <w:szCs w:val="24"/>
        </w:rPr>
        <w:t>, the Power S</w:t>
      </w:r>
      <w:r w:rsidR="0022132B">
        <w:rPr>
          <w:sz w:val="24"/>
          <w:szCs w:val="24"/>
        </w:rPr>
        <w:t>upplier,</w:t>
      </w:r>
      <w:r w:rsidR="006B243B">
        <w:rPr>
          <w:sz w:val="24"/>
          <w:szCs w:val="24"/>
        </w:rPr>
        <w:t xml:space="preserve"> through an all requirements </w:t>
      </w:r>
      <w:r w:rsidR="002D191D">
        <w:rPr>
          <w:sz w:val="24"/>
          <w:szCs w:val="24"/>
        </w:rPr>
        <w:t>wholesale power purchase agreement</w:t>
      </w:r>
      <w:r>
        <w:rPr>
          <w:sz w:val="24"/>
          <w:szCs w:val="24"/>
        </w:rPr>
        <w:t xml:space="preserve"> (the A</w:t>
      </w:r>
      <w:r w:rsidR="001E59E2">
        <w:rPr>
          <w:sz w:val="24"/>
          <w:szCs w:val="24"/>
        </w:rPr>
        <w:t>greement). The current contract period runs from</w:t>
      </w:r>
      <w:r w:rsidR="002D191D">
        <w:rPr>
          <w:sz w:val="24"/>
          <w:szCs w:val="24"/>
        </w:rPr>
        <w:t xml:space="preserve"> </w:t>
      </w:r>
      <w:r w:rsidR="00BA2B7D">
        <w:rPr>
          <w:b/>
          <w:color w:val="2F5496" w:themeColor="accent5" w:themeShade="BF"/>
          <w:sz w:val="24"/>
          <w:szCs w:val="24"/>
        </w:rPr>
        <w:t xml:space="preserve">June 1, 2016 to May 31, </w:t>
      </w:r>
      <w:r w:rsidR="006B243B">
        <w:rPr>
          <w:sz w:val="24"/>
          <w:szCs w:val="24"/>
        </w:rPr>
        <w:t>20</w:t>
      </w:r>
      <w:r w:rsidR="00BA2B7D">
        <w:rPr>
          <w:sz w:val="24"/>
          <w:szCs w:val="24"/>
        </w:rPr>
        <w:t>26</w:t>
      </w:r>
      <w:r w:rsidR="006B243B">
        <w:rPr>
          <w:sz w:val="24"/>
          <w:szCs w:val="24"/>
        </w:rPr>
        <w:t xml:space="preserve">. </w:t>
      </w:r>
      <w:r w:rsidR="008600CF">
        <w:rPr>
          <w:sz w:val="24"/>
          <w:szCs w:val="24"/>
        </w:rPr>
        <w:t xml:space="preserve">The </w:t>
      </w:r>
      <w:r>
        <w:rPr>
          <w:sz w:val="24"/>
          <w:szCs w:val="24"/>
        </w:rPr>
        <w:t>Agreement requires the Power S</w:t>
      </w:r>
      <w:r w:rsidR="00B52209">
        <w:rPr>
          <w:sz w:val="24"/>
          <w:szCs w:val="24"/>
        </w:rPr>
        <w:t xml:space="preserve">upplier </w:t>
      </w:r>
      <w:r w:rsidR="00D05329">
        <w:rPr>
          <w:sz w:val="24"/>
          <w:szCs w:val="24"/>
        </w:rPr>
        <w:t xml:space="preserve">to furnish and the </w:t>
      </w:r>
      <w:r>
        <w:rPr>
          <w:sz w:val="24"/>
          <w:szCs w:val="24"/>
        </w:rPr>
        <w:t>U</w:t>
      </w:r>
      <w:r w:rsidR="00D05329">
        <w:rPr>
          <w:sz w:val="24"/>
          <w:szCs w:val="24"/>
        </w:rPr>
        <w:t xml:space="preserve">tility </w:t>
      </w:r>
      <w:r w:rsidR="008600CF">
        <w:rPr>
          <w:sz w:val="24"/>
          <w:szCs w:val="24"/>
        </w:rPr>
        <w:t xml:space="preserve">to purchase </w:t>
      </w:r>
      <w:r w:rsidR="002D191D">
        <w:rPr>
          <w:sz w:val="24"/>
          <w:szCs w:val="24"/>
        </w:rPr>
        <w:t xml:space="preserve">and receive </w:t>
      </w:r>
      <w:r w:rsidR="008600CF">
        <w:rPr>
          <w:sz w:val="24"/>
          <w:szCs w:val="24"/>
        </w:rPr>
        <w:t>a</w:t>
      </w:r>
      <w:r w:rsidR="00B37008">
        <w:rPr>
          <w:sz w:val="24"/>
          <w:szCs w:val="24"/>
        </w:rPr>
        <w:t>ll power required to serve the u</w:t>
      </w:r>
      <w:r w:rsidR="008600CF">
        <w:rPr>
          <w:sz w:val="24"/>
          <w:szCs w:val="24"/>
        </w:rPr>
        <w:t xml:space="preserve">tility’s customers </w:t>
      </w:r>
      <w:r w:rsidR="000C34A3">
        <w:rPr>
          <w:sz w:val="24"/>
          <w:szCs w:val="24"/>
        </w:rPr>
        <w:t>except for</w:t>
      </w:r>
      <w:r w:rsidR="008600CF">
        <w:rPr>
          <w:sz w:val="24"/>
          <w:szCs w:val="24"/>
        </w:rPr>
        <w:t xml:space="preserve"> </w:t>
      </w:r>
      <w:r w:rsidR="008E6504">
        <w:rPr>
          <w:sz w:val="24"/>
          <w:szCs w:val="24"/>
        </w:rPr>
        <w:t>de-</w:t>
      </w:r>
      <w:proofErr w:type="spellStart"/>
      <w:r w:rsidR="008E6504">
        <w:rPr>
          <w:sz w:val="24"/>
          <w:szCs w:val="24"/>
        </w:rPr>
        <w:t>minimis</w:t>
      </w:r>
      <w:proofErr w:type="spellEnd"/>
      <w:r w:rsidR="008E6504">
        <w:rPr>
          <w:sz w:val="24"/>
          <w:szCs w:val="24"/>
        </w:rPr>
        <w:t xml:space="preserve"> demand-side peak-shaving generation and the </w:t>
      </w:r>
      <w:r w:rsidR="001E59E2">
        <w:rPr>
          <w:sz w:val="24"/>
          <w:szCs w:val="24"/>
        </w:rPr>
        <w:t xml:space="preserve">power </w:t>
      </w:r>
      <w:r w:rsidR="00B52209">
        <w:rPr>
          <w:sz w:val="24"/>
          <w:szCs w:val="24"/>
        </w:rPr>
        <w:t xml:space="preserve">supplied from the </w:t>
      </w:r>
      <w:r w:rsidR="008600CF">
        <w:rPr>
          <w:sz w:val="24"/>
          <w:szCs w:val="24"/>
        </w:rPr>
        <w:t xml:space="preserve">source(s) and </w:t>
      </w:r>
      <w:r w:rsidR="0022132B">
        <w:rPr>
          <w:sz w:val="24"/>
          <w:szCs w:val="24"/>
        </w:rPr>
        <w:t xml:space="preserve">at </w:t>
      </w:r>
      <w:r w:rsidR="001E59E2">
        <w:rPr>
          <w:sz w:val="24"/>
          <w:szCs w:val="24"/>
        </w:rPr>
        <w:t>the capacity</w:t>
      </w:r>
      <w:r w:rsidR="008600CF">
        <w:rPr>
          <w:sz w:val="24"/>
          <w:szCs w:val="24"/>
        </w:rPr>
        <w:t xml:space="preserve"> listed below:</w:t>
      </w:r>
      <w:r w:rsidR="000C34A3">
        <w:rPr>
          <w:sz w:val="24"/>
          <w:szCs w:val="24"/>
        </w:rPr>
        <w:t xml:space="preserve">  </w:t>
      </w:r>
    </w:p>
    <w:p w:rsidR="000C34A3" w:rsidRDefault="000C34A3" w:rsidP="000C34A3">
      <w:pPr>
        <w:rPr>
          <w:sz w:val="24"/>
          <w:szCs w:val="24"/>
        </w:rPr>
      </w:pPr>
      <w:r>
        <w:rPr>
          <w:sz w:val="24"/>
          <w:szCs w:val="24"/>
        </w:rPr>
        <w:t>Other wholesale power supply agreements</w:t>
      </w:r>
      <w:r w:rsidR="003B61C5">
        <w:rPr>
          <w:sz w:val="24"/>
          <w:szCs w:val="24"/>
        </w:rPr>
        <w:t xml:space="preserve"> include</w:t>
      </w:r>
      <w:r>
        <w:rPr>
          <w:sz w:val="24"/>
          <w:szCs w:val="24"/>
        </w:rPr>
        <w:t>:</w:t>
      </w:r>
    </w:p>
    <w:p w:rsidR="001957D0" w:rsidRPr="00402754" w:rsidRDefault="00F72F0E" w:rsidP="00466649">
      <w:pPr>
        <w:pStyle w:val="ListParagraph"/>
        <w:numPr>
          <w:ilvl w:val="0"/>
          <w:numId w:val="1"/>
        </w:numPr>
        <w:rPr>
          <w:b/>
          <w:i/>
          <w:color w:val="2F5496" w:themeColor="accent5" w:themeShade="BF"/>
          <w:sz w:val="24"/>
          <w:szCs w:val="24"/>
        </w:rPr>
      </w:pPr>
      <w:r w:rsidRPr="00402754">
        <w:rPr>
          <w:sz w:val="24"/>
          <w:szCs w:val="24"/>
        </w:rPr>
        <w:t>SEPA</w:t>
      </w:r>
      <w:r w:rsidR="004E10C1" w:rsidRPr="00402754">
        <w:rPr>
          <w:sz w:val="24"/>
          <w:szCs w:val="24"/>
        </w:rPr>
        <w:t xml:space="preserve"> allocation capacity </w:t>
      </w:r>
      <w:r w:rsidR="00BA2B7D" w:rsidRPr="00402754">
        <w:rPr>
          <w:b/>
          <w:color w:val="2F5496" w:themeColor="accent5" w:themeShade="BF"/>
          <w:sz w:val="24"/>
          <w:szCs w:val="24"/>
        </w:rPr>
        <w:t xml:space="preserve">1366 </w:t>
      </w:r>
      <w:r w:rsidR="004E10C1" w:rsidRPr="00402754">
        <w:rPr>
          <w:sz w:val="24"/>
          <w:szCs w:val="24"/>
        </w:rPr>
        <w:t>kW</w:t>
      </w:r>
    </w:p>
    <w:p w:rsidR="008E6504" w:rsidRPr="00180F32" w:rsidRDefault="00B52209" w:rsidP="008E6504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227086">
        <w:rPr>
          <w:sz w:val="24"/>
          <w:szCs w:val="24"/>
        </w:rPr>
        <w:t xml:space="preserve">the </w:t>
      </w:r>
      <w:r w:rsidR="00CE64B6">
        <w:rPr>
          <w:sz w:val="24"/>
          <w:szCs w:val="24"/>
        </w:rPr>
        <w:t>A</w:t>
      </w:r>
      <w:r>
        <w:rPr>
          <w:sz w:val="24"/>
          <w:szCs w:val="24"/>
        </w:rPr>
        <w:t>greement</w:t>
      </w:r>
      <w:r w:rsidR="001E59E2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CE64B6">
        <w:rPr>
          <w:sz w:val="24"/>
          <w:szCs w:val="24"/>
        </w:rPr>
        <w:t>P</w:t>
      </w:r>
      <w:r w:rsidR="001E59E2">
        <w:rPr>
          <w:sz w:val="24"/>
          <w:szCs w:val="24"/>
        </w:rPr>
        <w:t xml:space="preserve">ower </w:t>
      </w:r>
      <w:r w:rsidR="00CE64B6">
        <w:rPr>
          <w:sz w:val="24"/>
          <w:szCs w:val="24"/>
        </w:rPr>
        <w:t>S</w:t>
      </w:r>
      <w:r>
        <w:rPr>
          <w:sz w:val="24"/>
          <w:szCs w:val="24"/>
        </w:rPr>
        <w:t xml:space="preserve">upplier is </w:t>
      </w:r>
      <w:r w:rsidR="0022132B">
        <w:rPr>
          <w:sz w:val="24"/>
          <w:szCs w:val="24"/>
        </w:rPr>
        <w:t xml:space="preserve">solely </w:t>
      </w:r>
      <w:r>
        <w:rPr>
          <w:sz w:val="24"/>
          <w:szCs w:val="24"/>
        </w:rPr>
        <w:t xml:space="preserve">responsible for </w:t>
      </w:r>
      <w:r w:rsidR="000C34A3">
        <w:rPr>
          <w:sz w:val="24"/>
          <w:szCs w:val="24"/>
        </w:rPr>
        <w:t xml:space="preserve">the </w:t>
      </w:r>
      <w:r w:rsidR="001E59E2">
        <w:rPr>
          <w:sz w:val="24"/>
          <w:szCs w:val="24"/>
        </w:rPr>
        <w:t>operation, maintenance</w:t>
      </w:r>
      <w:r w:rsidR="000C34A3">
        <w:rPr>
          <w:sz w:val="24"/>
          <w:szCs w:val="24"/>
        </w:rPr>
        <w:t>,</w:t>
      </w:r>
      <w:r w:rsidR="001E59E2">
        <w:rPr>
          <w:sz w:val="24"/>
          <w:szCs w:val="24"/>
        </w:rPr>
        <w:t xml:space="preserve"> replacement </w:t>
      </w:r>
      <w:r w:rsidR="00227086">
        <w:rPr>
          <w:sz w:val="24"/>
          <w:szCs w:val="24"/>
        </w:rPr>
        <w:t>of generation facilities</w:t>
      </w:r>
      <w:proofErr w:type="gramStart"/>
      <w:r w:rsidR="00227086">
        <w:rPr>
          <w:sz w:val="24"/>
          <w:szCs w:val="24"/>
        </w:rPr>
        <w:t xml:space="preserve">, </w:t>
      </w:r>
      <w:r w:rsidR="001E59E2">
        <w:rPr>
          <w:sz w:val="24"/>
          <w:szCs w:val="24"/>
        </w:rPr>
        <w:t xml:space="preserve"> </w:t>
      </w:r>
      <w:r w:rsidR="00227086">
        <w:rPr>
          <w:sz w:val="24"/>
          <w:szCs w:val="24"/>
        </w:rPr>
        <w:t>securing</w:t>
      </w:r>
      <w:proofErr w:type="gramEnd"/>
      <w:r w:rsidR="00227086">
        <w:rPr>
          <w:sz w:val="24"/>
          <w:szCs w:val="24"/>
        </w:rPr>
        <w:t xml:space="preserve"> </w:t>
      </w:r>
      <w:r w:rsidR="001E59E2">
        <w:rPr>
          <w:sz w:val="24"/>
          <w:szCs w:val="24"/>
        </w:rPr>
        <w:t xml:space="preserve">other supplies </w:t>
      </w:r>
      <w:r w:rsidR="00227086">
        <w:rPr>
          <w:sz w:val="24"/>
          <w:szCs w:val="24"/>
        </w:rPr>
        <w:t xml:space="preserve">if </w:t>
      </w:r>
      <w:r w:rsidR="001E59E2">
        <w:rPr>
          <w:sz w:val="24"/>
          <w:szCs w:val="24"/>
        </w:rPr>
        <w:t>necessary</w:t>
      </w:r>
      <w:r w:rsidR="006B2D76">
        <w:rPr>
          <w:sz w:val="24"/>
          <w:szCs w:val="24"/>
        </w:rPr>
        <w:t>,</w:t>
      </w:r>
      <w:r w:rsidR="001E59E2">
        <w:rPr>
          <w:sz w:val="24"/>
          <w:szCs w:val="24"/>
        </w:rPr>
        <w:t xml:space="preserve"> </w:t>
      </w:r>
      <w:r w:rsidR="00227086">
        <w:rPr>
          <w:sz w:val="24"/>
          <w:szCs w:val="24"/>
        </w:rPr>
        <w:t xml:space="preserve">and the dispatch and transmission of power </w:t>
      </w:r>
      <w:r w:rsidR="00466649">
        <w:rPr>
          <w:sz w:val="24"/>
          <w:szCs w:val="24"/>
        </w:rPr>
        <w:t>del</w:t>
      </w:r>
      <w:r w:rsidR="003C57F2">
        <w:rPr>
          <w:sz w:val="24"/>
          <w:szCs w:val="24"/>
        </w:rPr>
        <w:t xml:space="preserve">ivered </w:t>
      </w:r>
      <w:r w:rsidR="001E59E2">
        <w:rPr>
          <w:sz w:val="24"/>
          <w:szCs w:val="24"/>
        </w:rPr>
        <w:t>t</w:t>
      </w:r>
      <w:r w:rsidR="00CE64B6">
        <w:rPr>
          <w:sz w:val="24"/>
          <w:szCs w:val="24"/>
        </w:rPr>
        <w:t>o meet the requirements of the A</w:t>
      </w:r>
      <w:r w:rsidR="001E59E2">
        <w:rPr>
          <w:sz w:val="24"/>
          <w:szCs w:val="24"/>
        </w:rPr>
        <w:t>greement.</w:t>
      </w:r>
      <w:r w:rsidR="008E6504" w:rsidRPr="008E6504">
        <w:rPr>
          <w:sz w:val="24"/>
          <w:szCs w:val="24"/>
        </w:rPr>
        <w:t xml:space="preserve"> </w:t>
      </w:r>
      <w:r w:rsidR="00CE64B6">
        <w:rPr>
          <w:sz w:val="24"/>
          <w:szCs w:val="24"/>
        </w:rPr>
        <w:t>The power supplied to the U</w:t>
      </w:r>
      <w:r w:rsidR="008E6504" w:rsidRPr="00180F32">
        <w:rPr>
          <w:sz w:val="24"/>
          <w:szCs w:val="24"/>
        </w:rPr>
        <w:t xml:space="preserve">tility reflects the generation portfolio of the supplier(s).  </w:t>
      </w:r>
      <w:r w:rsidR="008E6504">
        <w:rPr>
          <w:sz w:val="24"/>
          <w:szCs w:val="24"/>
        </w:rPr>
        <w:t xml:space="preserve">During the contract period, the power supplier(s) retain the right to determine the generating facility(s), and source(s) of power delivered </w:t>
      </w:r>
      <w:r w:rsidR="00CE64B6">
        <w:rPr>
          <w:sz w:val="24"/>
          <w:szCs w:val="24"/>
        </w:rPr>
        <w:t>to meet the obligations of the A</w:t>
      </w:r>
      <w:r w:rsidR="008E6504">
        <w:rPr>
          <w:sz w:val="24"/>
          <w:szCs w:val="24"/>
        </w:rPr>
        <w:t>greement.</w:t>
      </w:r>
    </w:p>
    <w:p w:rsidR="006A2A16" w:rsidRDefault="006A2A16" w:rsidP="00F72F0E">
      <w:pPr>
        <w:rPr>
          <w:sz w:val="24"/>
          <w:szCs w:val="24"/>
        </w:rPr>
      </w:pPr>
      <w:r>
        <w:rPr>
          <w:sz w:val="24"/>
          <w:szCs w:val="24"/>
        </w:rPr>
        <w:t xml:space="preserve">For information on the IRP plan components required in S.C. Code Ann. Section 58-37-40 (B) (1) and (2), Refer to </w:t>
      </w:r>
      <w:r w:rsidR="00BA2B7D">
        <w:rPr>
          <w:sz w:val="24"/>
          <w:szCs w:val="24"/>
        </w:rPr>
        <w:t>Dominion Energy South Carolina Inc,</w:t>
      </w:r>
      <w:r>
        <w:rPr>
          <w:sz w:val="24"/>
          <w:szCs w:val="24"/>
        </w:rPr>
        <w:t xml:space="preserve"> integrated resource plan on file with the South Carolina Energy Office, </w:t>
      </w:r>
      <w:hyperlink r:id="rId9" w:history="1">
        <w:r w:rsidRPr="00466649">
          <w:rPr>
            <w:rStyle w:val="Hyperlink"/>
            <w:b/>
            <w:color w:val="2F5496" w:themeColor="accent5" w:themeShade="BF"/>
            <w:sz w:val="24"/>
            <w:szCs w:val="24"/>
          </w:rPr>
          <w:t>http://energy.sc.gov/node/3048</w:t>
        </w:r>
      </w:hyperlink>
      <w:r w:rsidRPr="00466649">
        <w:rPr>
          <w:b/>
          <w:color w:val="2F5496" w:themeColor="accent5" w:themeShade="BF"/>
          <w:sz w:val="24"/>
          <w:szCs w:val="24"/>
        </w:rPr>
        <w:t>.</w:t>
      </w:r>
    </w:p>
    <w:p w:rsidR="006A2A16" w:rsidRDefault="006A2A16" w:rsidP="00F72F0E">
      <w:pPr>
        <w:rPr>
          <w:sz w:val="24"/>
          <w:szCs w:val="24"/>
        </w:rPr>
      </w:pPr>
    </w:p>
    <w:p w:rsidR="006A2A16" w:rsidRDefault="006A2A16" w:rsidP="00F72F0E">
      <w:pPr>
        <w:rPr>
          <w:sz w:val="24"/>
          <w:szCs w:val="24"/>
        </w:rPr>
      </w:pPr>
    </w:p>
    <w:p w:rsidR="008600CF" w:rsidRDefault="008600CF" w:rsidP="007C1045">
      <w:pPr>
        <w:rPr>
          <w:sz w:val="24"/>
          <w:szCs w:val="24"/>
        </w:rPr>
      </w:pPr>
    </w:p>
    <w:p w:rsidR="008600CF" w:rsidRDefault="008600CF" w:rsidP="007C1045"/>
    <w:sectPr w:rsidR="0086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7BF"/>
    <w:multiLevelType w:val="hybridMultilevel"/>
    <w:tmpl w:val="0A1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0MDE1s7QwM7EwtrBU0lEKTi0uzszPAykwqwUAgUWYnSwAAAA="/>
  </w:docVars>
  <w:rsids>
    <w:rsidRoot w:val="007C1045"/>
    <w:rsid w:val="000077B7"/>
    <w:rsid w:val="000C34A3"/>
    <w:rsid w:val="00180F32"/>
    <w:rsid w:val="001957D0"/>
    <w:rsid w:val="001E59E2"/>
    <w:rsid w:val="0022132B"/>
    <w:rsid w:val="00227086"/>
    <w:rsid w:val="0029152F"/>
    <w:rsid w:val="002948AA"/>
    <w:rsid w:val="002D191D"/>
    <w:rsid w:val="00334FDB"/>
    <w:rsid w:val="003A042F"/>
    <w:rsid w:val="003B61C5"/>
    <w:rsid w:val="003C57F2"/>
    <w:rsid w:val="00402754"/>
    <w:rsid w:val="00466649"/>
    <w:rsid w:val="004E10C1"/>
    <w:rsid w:val="00580658"/>
    <w:rsid w:val="006A2A16"/>
    <w:rsid w:val="006B243B"/>
    <w:rsid w:val="006B2D76"/>
    <w:rsid w:val="007548A6"/>
    <w:rsid w:val="007C1045"/>
    <w:rsid w:val="008600CF"/>
    <w:rsid w:val="00882CC3"/>
    <w:rsid w:val="008B62BF"/>
    <w:rsid w:val="008E6504"/>
    <w:rsid w:val="0095230A"/>
    <w:rsid w:val="00A663FF"/>
    <w:rsid w:val="00AA7F7C"/>
    <w:rsid w:val="00AF01A7"/>
    <w:rsid w:val="00B37008"/>
    <w:rsid w:val="00B52209"/>
    <w:rsid w:val="00BA2B7D"/>
    <w:rsid w:val="00BB417C"/>
    <w:rsid w:val="00C47FF3"/>
    <w:rsid w:val="00CE64B6"/>
    <w:rsid w:val="00D05329"/>
    <w:rsid w:val="00D25614"/>
    <w:rsid w:val="00D3287F"/>
    <w:rsid w:val="00D90D7E"/>
    <w:rsid w:val="00DA62C7"/>
    <w:rsid w:val="00DB6CFB"/>
    <w:rsid w:val="00E90BBA"/>
    <w:rsid w:val="00F0109B"/>
    <w:rsid w:val="00F315B7"/>
    <w:rsid w:val="00F72F0E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6DC1"/>
  <w15:chartTrackingRefBased/>
  <w15:docId w15:val="{054C1C65-FA6C-409F-ACB8-0CD07DF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nergy.sc.gov/node/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ucation_x0020_Document_x0020_TypeTaxHTField0 xmlns="60f1ee9b-9e50-4e3c-8657-be80269784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Temporary</TermName>
          <TermId xmlns="http://schemas.microsoft.com/office/infopath/2007/PartnerControls">37847c71-c327-4423-be97-b6a125a0a80e</TermId>
        </TermInfo>
      </Terms>
    </Education_x0020_Document_x0020_TypeTaxHTField0>
    <TaxCatchAll xmlns="60f1ee9b-9e50-4e3c-8657-be80269784a2">
      <Value>1126</Value>
      <Value>255</Value>
      <Value>412</Value>
    </TaxCatchAll>
    <MASCotContact xmlns="60f1ee9b-9e50-4e3c-8657-be80269784a2">
      <UserInfo>
        <DisplayName/>
        <AccountId xsi:nil="true"/>
        <AccountType/>
      </UserInfo>
    </MASCotContact>
    <geb920c4276c482c94a407891df63396 xmlns="60f1ee9b-9e50-4e3c-8657-be80269784a2">
      <Terms xmlns="http://schemas.microsoft.com/office/infopath/2007/PartnerControls"/>
    </geb920c4276c482c94a407891df63396>
    <MASCotReviewPeriod xmlns="60f1ee9b-9e50-4e3c-8657-be80269784a2" xsi:nil="true"/>
    <YearTaxHTField0 xmlns="60f1ee9b-9e50-4e3c-8657-be80269784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67bdf49d-2b52-4748-b8a2-bdbdb24c670a</TermId>
        </TermInfo>
      </Terms>
    </YearTaxHTField0>
    <AffiliateTaxHTField0 xmlns="60f1ee9b-9e50-4e3c-8657-be80269784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 Association of Municipal Power Systems</TermName>
          <TermId xmlns="http://schemas.microsoft.com/office/infopath/2007/PartnerControls">e8e13ad7-09f6-4e11-89a6-9c7d07ddd47a</TermId>
        </TermInfo>
      </Terms>
    </Affiliat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F18F96753F4EBEDA476C834D2B3F" ma:contentTypeVersion="9" ma:contentTypeDescription="Create a new document." ma:contentTypeScope="" ma:versionID="38dbbabe800044ff9f3d9b27a7c15780">
  <xsd:schema xmlns:xsd="http://www.w3.org/2001/XMLSchema" xmlns:xs="http://www.w3.org/2001/XMLSchema" xmlns:p="http://schemas.microsoft.com/office/2006/metadata/properties" xmlns:ns2="60f1ee9b-9e50-4e3c-8657-be80269784a2" targetNamespace="http://schemas.microsoft.com/office/2006/metadata/properties" ma:root="true" ma:fieldsID="dde276afbe55662665714627b127f024" ns2:_="">
    <xsd:import namespace="60f1ee9b-9e50-4e3c-8657-be80269784a2"/>
    <xsd:element name="properties">
      <xsd:complexType>
        <xsd:sequence>
          <xsd:element name="documentManagement">
            <xsd:complexType>
              <xsd:all>
                <xsd:element ref="ns2:Education_x0020_Document_x0020_TypeTaxHTField0" minOccurs="0"/>
                <xsd:element ref="ns2:TaxCatchAll" minOccurs="0"/>
                <xsd:element ref="ns2:TaxCatchAllLabel" minOccurs="0"/>
                <xsd:element ref="ns2:AffiliateTaxHTField0" minOccurs="0"/>
                <xsd:element ref="ns2:YearTaxHTField0" minOccurs="0"/>
                <xsd:element ref="ns2:geb920c4276c482c94a407891df63396" minOccurs="0"/>
                <xsd:element ref="ns2:MASCotContact" minOccurs="0"/>
                <xsd:element ref="ns2:MASCotReviewPeri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ee9b-9e50-4e3c-8657-be80269784a2" elementFormDefault="qualified">
    <xsd:import namespace="http://schemas.microsoft.com/office/2006/documentManagement/types"/>
    <xsd:import namespace="http://schemas.microsoft.com/office/infopath/2007/PartnerControls"/>
    <xsd:element name="Education_x0020_Document_x0020_TypeTaxHTField0" ma:index="8" ma:taxonomy="true" ma:internalName="Education_x0020_Document_x0020_TypeTaxHTField0" ma:taxonomyFieldName="Education_x0020_Document_x0020_Type" ma:displayName="Document Type" ma:default="" ma:fieldId="{8f392080-3bd7-4b2c-9000-fa1a010a78b3}" ma:taxonomyMulti="true" ma:sspId="bfc7444c-c312-4674-91c0-7396eb7f7946" ma:termSetId="f6d1f055-543f-4ca3-9157-cb51cbe44099" ma:anchorId="580591f7-8255-4617-a540-eb6b7c5e12b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98adc0-8132-4b8a-8e6d-b51e765ba514}" ma:internalName="TaxCatchAll" ma:showField="CatchAllData" ma:web="60f1ee9b-9e50-4e3c-8657-be8026978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98adc0-8132-4b8a-8e6d-b51e765ba514}" ma:internalName="TaxCatchAllLabel" ma:readOnly="true" ma:showField="CatchAllDataLabel" ma:web="60f1ee9b-9e50-4e3c-8657-be8026978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iliateTaxHTField0" ma:index="12" nillable="true" ma:taxonomy="true" ma:internalName="AffiliateTaxHTField0" ma:taxonomyFieldName="Affiliate" ma:displayName="Affiliate" ma:readOnly="true" ma:default="" ma:fieldId="{fd7c4ccc-f919-4654-a6cc-2cc59ca7f3b5}" ma:taxonomyMulti="true" ma:sspId="bfc7444c-c312-4674-91c0-7396eb7f7946" ma:termSetId="3e7c9deb-1b5b-40a4-bffa-39ca11f4c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TaxHTField0" ma:index="14" ma:taxonomy="true" ma:internalName="YearTaxHTField0" ma:taxonomyFieldName="Year" ma:displayName="Year" ma:indexed="true" ma:default="704;#2018|f6ff72ff-3cc8-4eb5-b026-1b9910252e09" ma:fieldId="{8dfa4fc5-c4d6-4ecf-ac1d-e1412b0dd6bd}" ma:sspId="bfc7444c-c312-4674-91c0-7396eb7f7946" ma:termSetId="fa4817e5-e540-4562-9877-5041e451025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920c4276c482c94a407891df63396" ma:index="17" nillable="true" ma:taxonomy="true" ma:internalName="geb920c4276c482c94a407891df63396" ma:taxonomyFieldName="MASCotTag" ma:displayName="MASCot Tag" ma:default="" ma:fieldId="{0eb920c4-276c-482c-94a4-07891df63396}" ma:sspId="bfc7444c-c312-4674-91c0-7396eb7f7946" ma:termSetId="77da34b4-23ec-4e5a-9006-54b1d8a9a6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SCotContact" ma:index="18" nillable="true" ma:displayName="MASCot Contact" ma:list="UserInfo" ma:SharePointGroup="0" ma:internalName="MASCot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SCotReviewPeriod" ma:index="19" nillable="true" ma:displayName="MASCot Review Period" ma:format="Dropdown" ma:internalName="MASCotReviewPeriod">
      <xsd:simpleType>
        <xsd:restriction base="dms:Choice">
          <xsd:enumeration value="3 Months"/>
          <xsd:enumeration value="6 Months"/>
          <xsd:enumeration value="1 Ye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BE33F54-AF52-474A-8420-79E75C480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26714-159E-4401-8CBD-BE3014773E8E}">
  <ds:schemaRefs>
    <ds:schemaRef ds:uri="http://schemas.microsoft.com/office/2006/metadata/properties"/>
    <ds:schemaRef ds:uri="http://schemas.microsoft.com/office/infopath/2007/PartnerControls"/>
    <ds:schemaRef ds:uri="60f1ee9b-9e50-4e3c-8657-be80269784a2"/>
  </ds:schemaRefs>
</ds:datastoreItem>
</file>

<file path=customXml/itemProps3.xml><?xml version="1.0" encoding="utf-8"?>
<ds:datastoreItem xmlns:ds="http://schemas.openxmlformats.org/officeDocument/2006/customXml" ds:itemID="{FBFCD2A7-914A-4073-9642-7277DD57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ee9b-9e50-4e3c-8657-be8026978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1462E-1600-4D25-B7C1-FB6E475B518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IRP template, non PMPA, 2.17.20</vt:lpstr>
    </vt:vector>
  </TitlesOfParts>
  <Company>Municipal Association of SC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 template, non PMPA, 2.17.20</dc:title>
  <dc:subject/>
  <dc:creator>Eric G. Budds</dc:creator>
  <cp:keywords/>
  <dc:description/>
  <cp:lastModifiedBy>L Abell</cp:lastModifiedBy>
  <cp:revision>2</cp:revision>
  <cp:lastPrinted>2020-12-22T18:00:00Z</cp:lastPrinted>
  <dcterms:created xsi:type="dcterms:W3CDTF">2020-12-22T18:54:00Z</dcterms:created>
  <dcterms:modified xsi:type="dcterms:W3CDTF">2020-12-22T18:54:00Z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0x0101003298F18F96753F4EBEDA476C834D2B3F</vt:lpwstr>
  </property>
  <property fmtid="{D5CDD505-2E9C-101B-9397-08002B2CF9AE}" pid="3" name="Affiliate">
    <vt:lpwstr>255;#SC Association of Municipal Power Systems|e8e13ad7-09f6-4e11-89a6-9c7d07ddd47a</vt:lpwstr>
  </property>
  <property fmtid="{D5CDD505-2E9C-101B-9397-08002B2CF9AE}" pid="4" name="Year">
    <vt:lpwstr>1126;#2020|67bdf49d-2b52-4748-b8a2-bdbdb24c670a</vt:lpwstr>
  </property>
  <property fmtid="{D5CDD505-2E9C-101B-9397-08002B2CF9AE}" pid="5" name="MASCotTag">
    <vt:lpwstr/>
  </property>
  <property fmtid="{D5CDD505-2E9C-101B-9397-08002B2CF9AE}" pid="6" name="Education Document Type">
    <vt:lpwstr>412;#Temporary|37847c71-c327-4423-be97-b6a125a0a80e</vt:lpwstr>
  </property>
</Properties>
</file>